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96710" w14:textId="77777777" w:rsidR="00685995" w:rsidRPr="00346F35" w:rsidRDefault="00685995" w:rsidP="00346F35">
      <w:pPr>
        <w:pStyle w:val="Titel"/>
      </w:pPr>
    </w:p>
    <w:p w14:paraId="5023D669" w14:textId="0ABEA0AB" w:rsidR="00CC126B" w:rsidRPr="00A90821" w:rsidRDefault="00360A2E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jc w:val="center"/>
        <w:rPr>
          <w:b/>
        </w:rPr>
      </w:pPr>
      <w:r>
        <w:rPr>
          <w:b/>
        </w:rPr>
        <w:t>Winter</w:t>
      </w:r>
      <w:r w:rsidR="00B32C3E">
        <w:rPr>
          <w:b/>
        </w:rPr>
        <w:t xml:space="preserve">semester </w:t>
      </w:r>
      <w:r w:rsidR="008337E3">
        <w:rPr>
          <w:b/>
        </w:rPr>
        <w:t>202</w:t>
      </w:r>
      <w:r w:rsidR="007D7A0F">
        <w:rPr>
          <w:b/>
        </w:rPr>
        <w:t>2</w:t>
      </w:r>
      <w:r>
        <w:rPr>
          <w:b/>
        </w:rPr>
        <w:t>-23</w:t>
      </w:r>
    </w:p>
    <w:p w14:paraId="09E54EE4" w14:textId="3ED3CCCB" w:rsidR="00CC126B" w:rsidRPr="00A90821" w:rsidRDefault="00450980" w:rsidP="002F10AE">
      <w:pPr>
        <w:pBdr>
          <w:bottom w:val="single" w:sz="4" w:space="1" w:color="auto"/>
        </w:pBd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jc w:val="center"/>
        <w:rPr>
          <w:b/>
          <w:lang w:val="sv-SE"/>
        </w:rPr>
      </w:pPr>
      <w:r w:rsidRPr="00A90821">
        <w:rPr>
          <w:b/>
          <w:lang w:val="sv-SE"/>
        </w:rPr>
        <w:t>Prof. Dr.</w:t>
      </w:r>
      <w:r w:rsidR="0040239D" w:rsidRPr="00A90821">
        <w:rPr>
          <w:b/>
          <w:lang w:val="sv-SE"/>
        </w:rPr>
        <w:t xml:space="preserve"> </w:t>
      </w:r>
      <w:r w:rsidR="00A90821" w:rsidRPr="00A90821">
        <w:rPr>
          <w:b/>
          <w:lang w:val="sv-SE"/>
        </w:rPr>
        <w:t>Oliver Dörr</w:t>
      </w:r>
      <w:r w:rsidR="00360A2E">
        <w:rPr>
          <w:b/>
          <w:lang w:val="sv-SE"/>
        </w:rPr>
        <w:t>, LL.M. und Prof. Dr. Leonhard Hübner, MJur</w:t>
      </w:r>
    </w:p>
    <w:p w14:paraId="3D104503" w14:textId="77777777" w:rsidR="00CC126B" w:rsidRPr="00450980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lang w:val="sv-SE"/>
        </w:rPr>
      </w:pPr>
    </w:p>
    <w:p w14:paraId="3434692B" w14:textId="77777777" w:rsidR="00AC2CA7" w:rsidRDefault="00A90821" w:rsidP="00A90821">
      <w:pPr>
        <w:pStyle w:val="Titel"/>
      </w:pPr>
      <w:r w:rsidRPr="00A90821">
        <w:t xml:space="preserve">Themenvorschläge </w:t>
      </w:r>
    </w:p>
    <w:p w14:paraId="5BA24399" w14:textId="6FA66713" w:rsidR="007D7A0F" w:rsidRDefault="00693845" w:rsidP="007D7A0F">
      <w:pPr>
        <w:spacing w:before="120"/>
        <w:jc w:val="center"/>
        <w:rPr>
          <w:b/>
          <w:sz w:val="28"/>
          <w:szCs w:val="28"/>
        </w:rPr>
      </w:pPr>
      <w:r w:rsidRPr="007D7A0F">
        <w:rPr>
          <w:b/>
          <w:bCs/>
          <w:sz w:val="28"/>
          <w:szCs w:val="28"/>
        </w:rPr>
        <w:t>Seminar</w:t>
      </w:r>
      <w:r>
        <w:t xml:space="preserve"> </w:t>
      </w:r>
      <w:r w:rsidR="007D7A0F">
        <w:rPr>
          <w:b/>
          <w:sz w:val="28"/>
          <w:szCs w:val="28"/>
        </w:rPr>
        <w:t>„</w:t>
      </w:r>
      <w:r w:rsidR="00360A2E">
        <w:rPr>
          <w:b/>
          <w:sz w:val="28"/>
          <w:szCs w:val="28"/>
        </w:rPr>
        <w:t>Unternehmensverantwortung und Menschenrechte</w:t>
      </w:r>
      <w:r w:rsidR="007D7A0F">
        <w:rPr>
          <w:b/>
          <w:sz w:val="28"/>
          <w:szCs w:val="28"/>
        </w:rPr>
        <w:t>“</w:t>
      </w:r>
    </w:p>
    <w:p w14:paraId="541F0E57" w14:textId="7B08234A" w:rsidR="009E05E5" w:rsidRPr="007D7A0F" w:rsidRDefault="009E05E5" w:rsidP="00360A2E">
      <w:pPr>
        <w:pStyle w:val="Titel"/>
        <w:jc w:val="left"/>
        <w:rPr>
          <w:sz w:val="12"/>
          <w:szCs w:val="12"/>
        </w:rPr>
      </w:pPr>
    </w:p>
    <w:p w14:paraId="2010F50E" w14:textId="1AE74511" w:rsidR="00360A2E" w:rsidRPr="00360A2E" w:rsidRDefault="00360A2E" w:rsidP="00360A2E">
      <w:pPr>
        <w:pStyle w:val="Titel"/>
        <w:tabs>
          <w:tab w:val="clear" w:pos="-907"/>
          <w:tab w:val="clear" w:pos="-453"/>
          <w:tab w:val="clear" w:pos="0"/>
          <w:tab w:val="clear" w:pos="454"/>
          <w:tab w:val="clear" w:pos="908"/>
          <w:tab w:val="clear" w:pos="1362"/>
          <w:tab w:val="clear" w:pos="1816"/>
          <w:tab w:val="clear" w:pos="2270"/>
          <w:tab w:val="clear" w:pos="2724"/>
          <w:tab w:val="clear" w:pos="3178"/>
          <w:tab w:val="clear" w:pos="3632"/>
          <w:tab w:val="clear" w:pos="4086"/>
          <w:tab w:val="clear" w:pos="4540"/>
          <w:tab w:val="clear" w:pos="4994"/>
          <w:tab w:val="clear" w:pos="5448"/>
          <w:tab w:val="clear" w:pos="5902"/>
          <w:tab w:val="clear" w:pos="6356"/>
          <w:tab w:val="clear" w:pos="6810"/>
          <w:tab w:val="clear" w:pos="7264"/>
          <w:tab w:val="clear" w:pos="7718"/>
          <w:tab w:val="clear" w:pos="8172"/>
          <w:tab w:val="clear" w:pos="8626"/>
          <w:tab w:val="clear" w:pos="9080"/>
          <w:tab w:val="clear" w:pos="9534"/>
          <w:tab w:val="left" w:pos="426"/>
        </w:tabs>
        <w:ind w:left="426" w:hanging="426"/>
        <w:jc w:val="left"/>
        <w:rPr>
          <w:rFonts w:cs="Arial"/>
          <w:b w:val="0"/>
          <w:bCs w:val="0"/>
          <w:szCs w:val="20"/>
        </w:rPr>
      </w:pPr>
      <w:r w:rsidRPr="00360A2E">
        <w:rPr>
          <w:rFonts w:cs="Arial"/>
          <w:b w:val="0"/>
          <w:bCs w:val="0"/>
          <w:szCs w:val="20"/>
        </w:rPr>
        <w:t>1.</w:t>
      </w:r>
      <w:r>
        <w:rPr>
          <w:rFonts w:cs="Arial"/>
          <w:b w:val="0"/>
          <w:bCs w:val="0"/>
          <w:szCs w:val="20"/>
        </w:rPr>
        <w:tab/>
      </w:r>
      <w:r w:rsidRPr="00360A2E">
        <w:rPr>
          <w:rFonts w:cs="Arial"/>
          <w:b w:val="0"/>
          <w:bCs w:val="0"/>
          <w:szCs w:val="20"/>
        </w:rPr>
        <w:t xml:space="preserve">Menschenrechtsbindung von Unternehmen im Völkerrecht: echte Rechtspflichten und soft </w:t>
      </w:r>
      <w:proofErr w:type="spellStart"/>
      <w:r w:rsidRPr="00360A2E">
        <w:rPr>
          <w:rFonts w:cs="Arial"/>
          <w:b w:val="0"/>
          <w:bCs w:val="0"/>
          <w:szCs w:val="20"/>
        </w:rPr>
        <w:t>law</w:t>
      </w:r>
      <w:proofErr w:type="spellEnd"/>
    </w:p>
    <w:p w14:paraId="4595D8A7" w14:textId="0D22563D" w:rsidR="00360A2E" w:rsidRPr="00360A2E" w:rsidRDefault="00360A2E" w:rsidP="00360A2E">
      <w:pPr>
        <w:pStyle w:val="Titel"/>
        <w:tabs>
          <w:tab w:val="clear" w:pos="-907"/>
          <w:tab w:val="clear" w:pos="-453"/>
          <w:tab w:val="clear" w:pos="0"/>
          <w:tab w:val="clear" w:pos="454"/>
          <w:tab w:val="clear" w:pos="908"/>
          <w:tab w:val="clear" w:pos="1362"/>
          <w:tab w:val="clear" w:pos="1816"/>
          <w:tab w:val="clear" w:pos="2270"/>
          <w:tab w:val="clear" w:pos="2724"/>
          <w:tab w:val="clear" w:pos="3178"/>
          <w:tab w:val="clear" w:pos="3632"/>
          <w:tab w:val="clear" w:pos="4086"/>
          <w:tab w:val="clear" w:pos="4540"/>
          <w:tab w:val="clear" w:pos="4994"/>
          <w:tab w:val="clear" w:pos="5448"/>
          <w:tab w:val="clear" w:pos="5902"/>
          <w:tab w:val="clear" w:pos="6356"/>
          <w:tab w:val="clear" w:pos="6810"/>
          <w:tab w:val="clear" w:pos="7264"/>
          <w:tab w:val="clear" w:pos="7718"/>
          <w:tab w:val="clear" w:pos="8172"/>
          <w:tab w:val="clear" w:pos="8626"/>
          <w:tab w:val="clear" w:pos="9080"/>
          <w:tab w:val="clear" w:pos="9534"/>
          <w:tab w:val="left" w:pos="426"/>
        </w:tabs>
        <w:ind w:left="426" w:hanging="426"/>
        <w:jc w:val="left"/>
        <w:rPr>
          <w:rFonts w:cs="Arial"/>
          <w:b w:val="0"/>
          <w:bCs w:val="0"/>
          <w:szCs w:val="20"/>
        </w:rPr>
      </w:pPr>
      <w:r w:rsidRPr="00360A2E">
        <w:rPr>
          <w:rFonts w:cs="Arial"/>
          <w:b w:val="0"/>
          <w:bCs w:val="0"/>
          <w:szCs w:val="20"/>
        </w:rPr>
        <w:t>2.</w:t>
      </w:r>
      <w:r>
        <w:rPr>
          <w:rFonts w:cs="Arial"/>
          <w:b w:val="0"/>
          <w:bCs w:val="0"/>
          <w:szCs w:val="20"/>
        </w:rPr>
        <w:tab/>
      </w:r>
      <w:r w:rsidRPr="00360A2E">
        <w:rPr>
          <w:rFonts w:cs="Arial"/>
          <w:b w:val="0"/>
          <w:bCs w:val="0"/>
          <w:szCs w:val="20"/>
        </w:rPr>
        <w:t xml:space="preserve">Die menschenrechtlichen Schutzgüter des </w:t>
      </w:r>
      <w:proofErr w:type="spellStart"/>
      <w:r w:rsidRPr="00360A2E">
        <w:rPr>
          <w:rFonts w:cs="Arial"/>
          <w:b w:val="0"/>
          <w:bCs w:val="0"/>
          <w:szCs w:val="20"/>
        </w:rPr>
        <w:t>LkSG</w:t>
      </w:r>
      <w:proofErr w:type="spellEnd"/>
      <w:r w:rsidRPr="00360A2E">
        <w:rPr>
          <w:rFonts w:cs="Arial"/>
          <w:b w:val="0"/>
          <w:bCs w:val="0"/>
          <w:szCs w:val="20"/>
        </w:rPr>
        <w:t xml:space="preserve"> </w:t>
      </w:r>
    </w:p>
    <w:p w14:paraId="20A54BD9" w14:textId="03272341" w:rsidR="00360A2E" w:rsidRPr="00360A2E" w:rsidRDefault="00360A2E" w:rsidP="00360A2E">
      <w:pPr>
        <w:pStyle w:val="Titel"/>
        <w:tabs>
          <w:tab w:val="clear" w:pos="-907"/>
          <w:tab w:val="clear" w:pos="-453"/>
          <w:tab w:val="clear" w:pos="0"/>
          <w:tab w:val="clear" w:pos="454"/>
          <w:tab w:val="clear" w:pos="908"/>
          <w:tab w:val="clear" w:pos="1362"/>
          <w:tab w:val="clear" w:pos="1816"/>
          <w:tab w:val="clear" w:pos="2270"/>
          <w:tab w:val="clear" w:pos="2724"/>
          <w:tab w:val="clear" w:pos="3178"/>
          <w:tab w:val="clear" w:pos="3632"/>
          <w:tab w:val="clear" w:pos="4086"/>
          <w:tab w:val="clear" w:pos="4540"/>
          <w:tab w:val="clear" w:pos="4994"/>
          <w:tab w:val="clear" w:pos="5448"/>
          <w:tab w:val="clear" w:pos="5902"/>
          <w:tab w:val="clear" w:pos="6356"/>
          <w:tab w:val="clear" w:pos="6810"/>
          <w:tab w:val="clear" w:pos="7264"/>
          <w:tab w:val="clear" w:pos="7718"/>
          <w:tab w:val="clear" w:pos="8172"/>
          <w:tab w:val="clear" w:pos="8626"/>
          <w:tab w:val="clear" w:pos="9080"/>
          <w:tab w:val="clear" w:pos="9534"/>
          <w:tab w:val="left" w:pos="426"/>
        </w:tabs>
        <w:ind w:left="426" w:hanging="426"/>
        <w:jc w:val="left"/>
        <w:rPr>
          <w:rFonts w:cs="Arial"/>
          <w:b w:val="0"/>
          <w:bCs w:val="0"/>
          <w:szCs w:val="20"/>
        </w:rPr>
      </w:pPr>
      <w:r w:rsidRPr="00360A2E">
        <w:rPr>
          <w:rFonts w:cs="Arial"/>
          <w:b w:val="0"/>
          <w:bCs w:val="0"/>
          <w:szCs w:val="20"/>
        </w:rPr>
        <w:t>3.</w:t>
      </w:r>
      <w:r>
        <w:rPr>
          <w:rFonts w:cs="Arial"/>
          <w:b w:val="0"/>
          <w:bCs w:val="0"/>
          <w:szCs w:val="20"/>
        </w:rPr>
        <w:tab/>
      </w:r>
      <w:r w:rsidRPr="00360A2E">
        <w:rPr>
          <w:rFonts w:cs="Arial"/>
          <w:b w:val="0"/>
          <w:bCs w:val="0"/>
          <w:szCs w:val="20"/>
        </w:rPr>
        <w:t xml:space="preserve">Zentralnorm des </w:t>
      </w:r>
      <w:proofErr w:type="spellStart"/>
      <w:r w:rsidRPr="00360A2E">
        <w:rPr>
          <w:rFonts w:cs="Arial"/>
          <w:b w:val="0"/>
          <w:bCs w:val="0"/>
          <w:szCs w:val="20"/>
        </w:rPr>
        <w:t>LkSG</w:t>
      </w:r>
      <w:proofErr w:type="spellEnd"/>
      <w:r w:rsidRPr="00360A2E">
        <w:rPr>
          <w:rFonts w:cs="Arial"/>
          <w:b w:val="0"/>
          <w:bCs w:val="0"/>
          <w:szCs w:val="20"/>
        </w:rPr>
        <w:t xml:space="preserve">? - Der Angemessenheitsvorbehalt in § 3 Abs. 2 </w:t>
      </w:r>
      <w:proofErr w:type="spellStart"/>
      <w:r w:rsidRPr="00360A2E">
        <w:rPr>
          <w:rFonts w:cs="Arial"/>
          <w:b w:val="0"/>
          <w:bCs w:val="0"/>
          <w:szCs w:val="20"/>
        </w:rPr>
        <w:t>LkSG</w:t>
      </w:r>
      <w:proofErr w:type="spellEnd"/>
    </w:p>
    <w:p w14:paraId="005B7AC2" w14:textId="414CDA84" w:rsidR="00360A2E" w:rsidRPr="00360A2E" w:rsidRDefault="00360A2E" w:rsidP="00360A2E">
      <w:pPr>
        <w:pStyle w:val="Titel"/>
        <w:tabs>
          <w:tab w:val="clear" w:pos="-907"/>
          <w:tab w:val="clear" w:pos="-453"/>
          <w:tab w:val="clear" w:pos="0"/>
          <w:tab w:val="clear" w:pos="454"/>
          <w:tab w:val="clear" w:pos="908"/>
          <w:tab w:val="clear" w:pos="1362"/>
          <w:tab w:val="clear" w:pos="1816"/>
          <w:tab w:val="clear" w:pos="2270"/>
          <w:tab w:val="clear" w:pos="2724"/>
          <w:tab w:val="clear" w:pos="3178"/>
          <w:tab w:val="clear" w:pos="3632"/>
          <w:tab w:val="clear" w:pos="4086"/>
          <w:tab w:val="clear" w:pos="4540"/>
          <w:tab w:val="clear" w:pos="4994"/>
          <w:tab w:val="clear" w:pos="5448"/>
          <w:tab w:val="clear" w:pos="5902"/>
          <w:tab w:val="clear" w:pos="6356"/>
          <w:tab w:val="clear" w:pos="6810"/>
          <w:tab w:val="clear" w:pos="7264"/>
          <w:tab w:val="clear" w:pos="7718"/>
          <w:tab w:val="clear" w:pos="8172"/>
          <w:tab w:val="clear" w:pos="8626"/>
          <w:tab w:val="clear" w:pos="9080"/>
          <w:tab w:val="clear" w:pos="9534"/>
          <w:tab w:val="left" w:pos="426"/>
        </w:tabs>
        <w:ind w:left="426" w:hanging="426"/>
        <w:jc w:val="left"/>
        <w:rPr>
          <w:rFonts w:cs="Arial"/>
          <w:b w:val="0"/>
          <w:bCs w:val="0"/>
          <w:szCs w:val="20"/>
        </w:rPr>
      </w:pPr>
      <w:r w:rsidRPr="00360A2E">
        <w:rPr>
          <w:rFonts w:cs="Arial"/>
          <w:b w:val="0"/>
          <w:bCs w:val="0"/>
          <w:szCs w:val="20"/>
        </w:rPr>
        <w:t>4.</w:t>
      </w:r>
      <w:r>
        <w:rPr>
          <w:rFonts w:cs="Arial"/>
          <w:b w:val="0"/>
          <w:bCs w:val="0"/>
          <w:szCs w:val="20"/>
        </w:rPr>
        <w:tab/>
      </w:r>
      <w:r w:rsidRPr="00360A2E">
        <w:rPr>
          <w:rFonts w:cs="Arial"/>
          <w:b w:val="0"/>
          <w:bCs w:val="0"/>
          <w:szCs w:val="20"/>
        </w:rPr>
        <w:t xml:space="preserve">Öffentliches Recht als Mittel zur Durchsetzung für das </w:t>
      </w:r>
      <w:proofErr w:type="spellStart"/>
      <w:r w:rsidRPr="00360A2E">
        <w:rPr>
          <w:rFonts w:cs="Arial"/>
          <w:b w:val="0"/>
          <w:bCs w:val="0"/>
          <w:szCs w:val="20"/>
        </w:rPr>
        <w:t>LkSG</w:t>
      </w:r>
      <w:proofErr w:type="spellEnd"/>
      <w:r w:rsidRPr="00360A2E">
        <w:rPr>
          <w:rFonts w:cs="Arial"/>
          <w:b w:val="0"/>
          <w:bCs w:val="0"/>
          <w:szCs w:val="20"/>
        </w:rPr>
        <w:t xml:space="preserve">: Die Regeln des </w:t>
      </w:r>
      <w:proofErr w:type="spellStart"/>
      <w:r w:rsidRPr="00360A2E">
        <w:rPr>
          <w:rFonts w:cs="Arial"/>
          <w:b w:val="0"/>
          <w:bCs w:val="0"/>
          <w:szCs w:val="20"/>
        </w:rPr>
        <w:t>LkSG</w:t>
      </w:r>
      <w:proofErr w:type="spellEnd"/>
      <w:r w:rsidRPr="00360A2E">
        <w:rPr>
          <w:rFonts w:cs="Arial"/>
          <w:b w:val="0"/>
          <w:bCs w:val="0"/>
          <w:szCs w:val="20"/>
        </w:rPr>
        <w:t xml:space="preserve"> und das allgemeine Gewerbeaufsichtsrecht</w:t>
      </w:r>
    </w:p>
    <w:p w14:paraId="50811D6C" w14:textId="74045DA2" w:rsidR="00360A2E" w:rsidRPr="00360A2E" w:rsidRDefault="00360A2E" w:rsidP="00360A2E">
      <w:pPr>
        <w:pStyle w:val="Titel"/>
        <w:tabs>
          <w:tab w:val="clear" w:pos="-907"/>
          <w:tab w:val="clear" w:pos="-453"/>
          <w:tab w:val="clear" w:pos="0"/>
          <w:tab w:val="clear" w:pos="454"/>
          <w:tab w:val="clear" w:pos="908"/>
          <w:tab w:val="clear" w:pos="1362"/>
          <w:tab w:val="clear" w:pos="1816"/>
          <w:tab w:val="clear" w:pos="2270"/>
          <w:tab w:val="clear" w:pos="2724"/>
          <w:tab w:val="clear" w:pos="3178"/>
          <w:tab w:val="clear" w:pos="3632"/>
          <w:tab w:val="clear" w:pos="4086"/>
          <w:tab w:val="clear" w:pos="4540"/>
          <w:tab w:val="clear" w:pos="4994"/>
          <w:tab w:val="clear" w:pos="5448"/>
          <w:tab w:val="clear" w:pos="5902"/>
          <w:tab w:val="clear" w:pos="6356"/>
          <w:tab w:val="clear" w:pos="6810"/>
          <w:tab w:val="clear" w:pos="7264"/>
          <w:tab w:val="clear" w:pos="7718"/>
          <w:tab w:val="clear" w:pos="8172"/>
          <w:tab w:val="clear" w:pos="8626"/>
          <w:tab w:val="clear" w:pos="9080"/>
          <w:tab w:val="clear" w:pos="9534"/>
          <w:tab w:val="left" w:pos="426"/>
        </w:tabs>
        <w:ind w:left="426" w:hanging="426"/>
        <w:jc w:val="left"/>
        <w:rPr>
          <w:rFonts w:cs="Arial"/>
          <w:b w:val="0"/>
          <w:bCs w:val="0"/>
          <w:szCs w:val="20"/>
        </w:rPr>
      </w:pPr>
      <w:r w:rsidRPr="00360A2E">
        <w:rPr>
          <w:rFonts w:cs="Arial"/>
          <w:b w:val="0"/>
          <w:bCs w:val="0"/>
          <w:szCs w:val="20"/>
        </w:rPr>
        <w:t>5.</w:t>
      </w:r>
      <w:r>
        <w:rPr>
          <w:rFonts w:cs="Arial"/>
          <w:b w:val="0"/>
          <w:bCs w:val="0"/>
          <w:szCs w:val="20"/>
        </w:rPr>
        <w:tab/>
      </w:r>
      <w:r w:rsidRPr="00360A2E">
        <w:rPr>
          <w:rFonts w:cs="Arial"/>
          <w:b w:val="0"/>
          <w:bCs w:val="0"/>
          <w:szCs w:val="20"/>
        </w:rPr>
        <w:t>Menschenrechtsschutz durch Vergaberecht</w:t>
      </w:r>
    </w:p>
    <w:p w14:paraId="045293E1" w14:textId="32DADF2D" w:rsidR="00360A2E" w:rsidRPr="00360A2E" w:rsidRDefault="00360A2E" w:rsidP="00360A2E">
      <w:pPr>
        <w:pStyle w:val="Titel"/>
        <w:tabs>
          <w:tab w:val="clear" w:pos="-907"/>
          <w:tab w:val="clear" w:pos="-453"/>
          <w:tab w:val="clear" w:pos="0"/>
          <w:tab w:val="clear" w:pos="454"/>
          <w:tab w:val="clear" w:pos="908"/>
          <w:tab w:val="clear" w:pos="1362"/>
          <w:tab w:val="clear" w:pos="1816"/>
          <w:tab w:val="clear" w:pos="2270"/>
          <w:tab w:val="clear" w:pos="2724"/>
          <w:tab w:val="clear" w:pos="3178"/>
          <w:tab w:val="clear" w:pos="3632"/>
          <w:tab w:val="clear" w:pos="4086"/>
          <w:tab w:val="clear" w:pos="4540"/>
          <w:tab w:val="clear" w:pos="4994"/>
          <w:tab w:val="clear" w:pos="5448"/>
          <w:tab w:val="clear" w:pos="5902"/>
          <w:tab w:val="clear" w:pos="6356"/>
          <w:tab w:val="clear" w:pos="6810"/>
          <w:tab w:val="clear" w:pos="7264"/>
          <w:tab w:val="clear" w:pos="7718"/>
          <w:tab w:val="clear" w:pos="8172"/>
          <w:tab w:val="clear" w:pos="8626"/>
          <w:tab w:val="clear" w:pos="9080"/>
          <w:tab w:val="clear" w:pos="9534"/>
          <w:tab w:val="left" w:pos="426"/>
        </w:tabs>
        <w:ind w:left="426" w:hanging="426"/>
        <w:jc w:val="left"/>
        <w:rPr>
          <w:rFonts w:cs="Arial"/>
          <w:b w:val="0"/>
          <w:bCs w:val="0"/>
          <w:szCs w:val="20"/>
        </w:rPr>
      </w:pPr>
      <w:r w:rsidRPr="00360A2E">
        <w:rPr>
          <w:rFonts w:cs="Arial"/>
          <w:b w:val="0"/>
          <w:bCs w:val="0"/>
          <w:szCs w:val="20"/>
        </w:rPr>
        <w:t>6.</w:t>
      </w:r>
      <w:r>
        <w:rPr>
          <w:rFonts w:cs="Arial"/>
          <w:b w:val="0"/>
          <w:bCs w:val="0"/>
          <w:szCs w:val="20"/>
        </w:rPr>
        <w:tab/>
      </w:r>
      <w:r w:rsidRPr="00360A2E">
        <w:rPr>
          <w:rFonts w:cs="Arial"/>
          <w:b w:val="0"/>
          <w:bCs w:val="0"/>
          <w:szCs w:val="20"/>
        </w:rPr>
        <w:t>Strategische Prozessführung als ein Mittel zur Verbesserung der Menschenrechte?</w:t>
      </w:r>
    </w:p>
    <w:p w14:paraId="6EFFBFDB" w14:textId="3EA5F8F7" w:rsidR="00360A2E" w:rsidRPr="00360A2E" w:rsidRDefault="00360A2E" w:rsidP="00360A2E">
      <w:pPr>
        <w:pStyle w:val="Titel"/>
        <w:tabs>
          <w:tab w:val="clear" w:pos="-907"/>
          <w:tab w:val="clear" w:pos="-453"/>
          <w:tab w:val="clear" w:pos="0"/>
          <w:tab w:val="clear" w:pos="454"/>
          <w:tab w:val="clear" w:pos="908"/>
          <w:tab w:val="clear" w:pos="1362"/>
          <w:tab w:val="clear" w:pos="1816"/>
          <w:tab w:val="clear" w:pos="2270"/>
          <w:tab w:val="clear" w:pos="2724"/>
          <w:tab w:val="clear" w:pos="3178"/>
          <w:tab w:val="clear" w:pos="3632"/>
          <w:tab w:val="clear" w:pos="4086"/>
          <w:tab w:val="clear" w:pos="4540"/>
          <w:tab w:val="clear" w:pos="4994"/>
          <w:tab w:val="clear" w:pos="5448"/>
          <w:tab w:val="clear" w:pos="5902"/>
          <w:tab w:val="clear" w:pos="6356"/>
          <w:tab w:val="clear" w:pos="6810"/>
          <w:tab w:val="clear" w:pos="7264"/>
          <w:tab w:val="clear" w:pos="7718"/>
          <w:tab w:val="clear" w:pos="8172"/>
          <w:tab w:val="clear" w:pos="8626"/>
          <w:tab w:val="clear" w:pos="9080"/>
          <w:tab w:val="clear" w:pos="9534"/>
          <w:tab w:val="left" w:pos="426"/>
        </w:tabs>
        <w:ind w:left="426" w:hanging="426"/>
        <w:jc w:val="left"/>
        <w:rPr>
          <w:rFonts w:cs="Arial"/>
          <w:b w:val="0"/>
          <w:bCs w:val="0"/>
          <w:szCs w:val="20"/>
        </w:rPr>
      </w:pPr>
      <w:r w:rsidRPr="00360A2E">
        <w:rPr>
          <w:rFonts w:cs="Arial"/>
          <w:b w:val="0"/>
          <w:bCs w:val="0"/>
          <w:szCs w:val="20"/>
        </w:rPr>
        <w:t>7.</w:t>
      </w:r>
      <w:r>
        <w:rPr>
          <w:rFonts w:cs="Arial"/>
          <w:b w:val="0"/>
          <w:bCs w:val="0"/>
          <w:szCs w:val="20"/>
        </w:rPr>
        <w:tab/>
      </w:r>
      <w:r w:rsidRPr="00360A2E">
        <w:rPr>
          <w:rFonts w:cs="Arial"/>
          <w:b w:val="0"/>
          <w:bCs w:val="0"/>
          <w:szCs w:val="20"/>
        </w:rPr>
        <w:t>Menschenrechtsschutz gegenüber Unternehmen durch Haftungsrecht?</w:t>
      </w:r>
    </w:p>
    <w:p w14:paraId="64701956" w14:textId="21A128CB" w:rsidR="00360A2E" w:rsidRPr="00360A2E" w:rsidRDefault="00360A2E" w:rsidP="00360A2E">
      <w:pPr>
        <w:pStyle w:val="Titel"/>
        <w:tabs>
          <w:tab w:val="clear" w:pos="-907"/>
          <w:tab w:val="clear" w:pos="-453"/>
          <w:tab w:val="clear" w:pos="0"/>
          <w:tab w:val="clear" w:pos="454"/>
          <w:tab w:val="clear" w:pos="908"/>
          <w:tab w:val="clear" w:pos="1362"/>
          <w:tab w:val="clear" w:pos="1816"/>
          <w:tab w:val="clear" w:pos="2270"/>
          <w:tab w:val="clear" w:pos="2724"/>
          <w:tab w:val="clear" w:pos="3178"/>
          <w:tab w:val="clear" w:pos="3632"/>
          <w:tab w:val="clear" w:pos="4086"/>
          <w:tab w:val="clear" w:pos="4540"/>
          <w:tab w:val="clear" w:pos="4994"/>
          <w:tab w:val="clear" w:pos="5448"/>
          <w:tab w:val="clear" w:pos="5902"/>
          <w:tab w:val="clear" w:pos="6356"/>
          <w:tab w:val="clear" w:pos="6810"/>
          <w:tab w:val="clear" w:pos="7264"/>
          <w:tab w:val="clear" w:pos="7718"/>
          <w:tab w:val="clear" w:pos="8172"/>
          <w:tab w:val="clear" w:pos="8626"/>
          <w:tab w:val="clear" w:pos="9080"/>
          <w:tab w:val="clear" w:pos="9534"/>
          <w:tab w:val="left" w:pos="426"/>
        </w:tabs>
        <w:ind w:left="426" w:hanging="426"/>
        <w:jc w:val="left"/>
        <w:rPr>
          <w:rFonts w:cs="Arial"/>
          <w:b w:val="0"/>
          <w:bCs w:val="0"/>
          <w:szCs w:val="20"/>
        </w:rPr>
      </w:pPr>
      <w:r w:rsidRPr="00360A2E">
        <w:rPr>
          <w:rFonts w:cs="Arial"/>
          <w:b w:val="0"/>
          <w:bCs w:val="0"/>
          <w:szCs w:val="20"/>
        </w:rPr>
        <w:t>8.</w:t>
      </w:r>
      <w:r>
        <w:rPr>
          <w:rFonts w:cs="Arial"/>
          <w:b w:val="0"/>
          <w:bCs w:val="0"/>
          <w:szCs w:val="20"/>
        </w:rPr>
        <w:tab/>
      </w:r>
      <w:r w:rsidRPr="00360A2E">
        <w:rPr>
          <w:rFonts w:cs="Arial"/>
          <w:b w:val="0"/>
          <w:bCs w:val="0"/>
          <w:szCs w:val="20"/>
        </w:rPr>
        <w:t>Menschenrechtsschutz gegenüber Unternehmen durch Berichtspflichten?</w:t>
      </w:r>
    </w:p>
    <w:p w14:paraId="3B88DDEC" w14:textId="1D4714CA" w:rsidR="00360A2E" w:rsidRPr="00360A2E" w:rsidRDefault="00360A2E" w:rsidP="00360A2E">
      <w:pPr>
        <w:pStyle w:val="Titel"/>
        <w:tabs>
          <w:tab w:val="clear" w:pos="-907"/>
          <w:tab w:val="clear" w:pos="-453"/>
          <w:tab w:val="clear" w:pos="0"/>
          <w:tab w:val="clear" w:pos="454"/>
          <w:tab w:val="clear" w:pos="908"/>
          <w:tab w:val="clear" w:pos="1362"/>
          <w:tab w:val="clear" w:pos="1816"/>
          <w:tab w:val="clear" w:pos="2270"/>
          <w:tab w:val="clear" w:pos="2724"/>
          <w:tab w:val="clear" w:pos="3178"/>
          <w:tab w:val="clear" w:pos="3632"/>
          <w:tab w:val="clear" w:pos="4086"/>
          <w:tab w:val="clear" w:pos="4540"/>
          <w:tab w:val="clear" w:pos="4994"/>
          <w:tab w:val="clear" w:pos="5448"/>
          <w:tab w:val="clear" w:pos="5902"/>
          <w:tab w:val="clear" w:pos="6356"/>
          <w:tab w:val="clear" w:pos="6810"/>
          <w:tab w:val="clear" w:pos="7264"/>
          <w:tab w:val="clear" w:pos="7718"/>
          <w:tab w:val="clear" w:pos="8172"/>
          <w:tab w:val="clear" w:pos="8626"/>
          <w:tab w:val="clear" w:pos="9080"/>
          <w:tab w:val="clear" w:pos="9534"/>
          <w:tab w:val="left" w:pos="426"/>
        </w:tabs>
        <w:ind w:left="426" w:hanging="426"/>
        <w:jc w:val="left"/>
        <w:rPr>
          <w:rFonts w:cs="Arial"/>
          <w:b w:val="0"/>
          <w:bCs w:val="0"/>
          <w:szCs w:val="20"/>
        </w:rPr>
      </w:pPr>
      <w:r w:rsidRPr="00360A2E">
        <w:rPr>
          <w:rFonts w:cs="Arial"/>
          <w:b w:val="0"/>
          <w:bCs w:val="0"/>
          <w:szCs w:val="20"/>
        </w:rPr>
        <w:t>9.</w:t>
      </w:r>
      <w:r>
        <w:rPr>
          <w:rFonts w:cs="Arial"/>
          <w:b w:val="0"/>
          <w:bCs w:val="0"/>
          <w:szCs w:val="20"/>
        </w:rPr>
        <w:tab/>
      </w:r>
      <w:r w:rsidRPr="00360A2E">
        <w:rPr>
          <w:rFonts w:cs="Arial"/>
          <w:b w:val="0"/>
          <w:bCs w:val="0"/>
          <w:szCs w:val="20"/>
        </w:rPr>
        <w:t>Menschenrechtsschutz gegenüber Unternehmen durch Gesellschaftsrecht?</w:t>
      </w:r>
    </w:p>
    <w:p w14:paraId="0CB66CDF" w14:textId="3FE1566D" w:rsidR="00360A2E" w:rsidRPr="00360A2E" w:rsidRDefault="00360A2E" w:rsidP="00360A2E">
      <w:pPr>
        <w:pStyle w:val="Titel"/>
        <w:tabs>
          <w:tab w:val="clear" w:pos="-907"/>
          <w:tab w:val="clear" w:pos="-453"/>
          <w:tab w:val="clear" w:pos="0"/>
          <w:tab w:val="clear" w:pos="454"/>
          <w:tab w:val="clear" w:pos="908"/>
          <w:tab w:val="clear" w:pos="1362"/>
          <w:tab w:val="clear" w:pos="1816"/>
          <w:tab w:val="clear" w:pos="2270"/>
          <w:tab w:val="clear" w:pos="2724"/>
          <w:tab w:val="clear" w:pos="3178"/>
          <w:tab w:val="clear" w:pos="3632"/>
          <w:tab w:val="clear" w:pos="4086"/>
          <w:tab w:val="clear" w:pos="4540"/>
          <w:tab w:val="clear" w:pos="4994"/>
          <w:tab w:val="clear" w:pos="5448"/>
          <w:tab w:val="clear" w:pos="5902"/>
          <w:tab w:val="clear" w:pos="6356"/>
          <w:tab w:val="clear" w:pos="6810"/>
          <w:tab w:val="clear" w:pos="7264"/>
          <w:tab w:val="clear" w:pos="7718"/>
          <w:tab w:val="clear" w:pos="8172"/>
          <w:tab w:val="clear" w:pos="8626"/>
          <w:tab w:val="clear" w:pos="9080"/>
          <w:tab w:val="clear" w:pos="9534"/>
          <w:tab w:val="left" w:pos="426"/>
        </w:tabs>
        <w:ind w:left="426" w:hanging="426"/>
        <w:jc w:val="left"/>
        <w:rPr>
          <w:rFonts w:cs="Arial"/>
          <w:b w:val="0"/>
          <w:bCs w:val="0"/>
          <w:szCs w:val="20"/>
        </w:rPr>
      </w:pPr>
      <w:r w:rsidRPr="00360A2E">
        <w:rPr>
          <w:rFonts w:cs="Arial"/>
          <w:b w:val="0"/>
          <w:bCs w:val="0"/>
          <w:szCs w:val="20"/>
        </w:rPr>
        <w:t>10.</w:t>
      </w:r>
      <w:r>
        <w:rPr>
          <w:rFonts w:cs="Arial"/>
          <w:b w:val="0"/>
          <w:bCs w:val="0"/>
          <w:szCs w:val="20"/>
        </w:rPr>
        <w:tab/>
      </w:r>
      <w:r w:rsidRPr="00360A2E">
        <w:rPr>
          <w:rFonts w:cs="Arial"/>
          <w:b w:val="0"/>
          <w:bCs w:val="0"/>
          <w:szCs w:val="20"/>
        </w:rPr>
        <w:t xml:space="preserve">Haftung für Menschenrechtsverletzungen durch Unternehmen - welche Rolle spielt das IPR? </w:t>
      </w:r>
    </w:p>
    <w:p w14:paraId="4D7B5B16" w14:textId="7F8F7C1A" w:rsidR="00360A2E" w:rsidRPr="00360A2E" w:rsidRDefault="00360A2E" w:rsidP="00360A2E">
      <w:pPr>
        <w:pStyle w:val="Titel"/>
        <w:tabs>
          <w:tab w:val="clear" w:pos="-907"/>
          <w:tab w:val="clear" w:pos="-453"/>
          <w:tab w:val="clear" w:pos="0"/>
          <w:tab w:val="clear" w:pos="454"/>
          <w:tab w:val="clear" w:pos="908"/>
          <w:tab w:val="clear" w:pos="1362"/>
          <w:tab w:val="clear" w:pos="1816"/>
          <w:tab w:val="clear" w:pos="2270"/>
          <w:tab w:val="clear" w:pos="2724"/>
          <w:tab w:val="clear" w:pos="3178"/>
          <w:tab w:val="clear" w:pos="3632"/>
          <w:tab w:val="clear" w:pos="4086"/>
          <w:tab w:val="clear" w:pos="4540"/>
          <w:tab w:val="clear" w:pos="4994"/>
          <w:tab w:val="clear" w:pos="5448"/>
          <w:tab w:val="clear" w:pos="5902"/>
          <w:tab w:val="clear" w:pos="6356"/>
          <w:tab w:val="clear" w:pos="6810"/>
          <w:tab w:val="clear" w:pos="7264"/>
          <w:tab w:val="clear" w:pos="7718"/>
          <w:tab w:val="clear" w:pos="8172"/>
          <w:tab w:val="clear" w:pos="8626"/>
          <w:tab w:val="clear" w:pos="9080"/>
          <w:tab w:val="clear" w:pos="9534"/>
          <w:tab w:val="left" w:pos="426"/>
        </w:tabs>
        <w:ind w:left="426" w:hanging="426"/>
        <w:jc w:val="left"/>
        <w:rPr>
          <w:rFonts w:cs="Arial"/>
          <w:b w:val="0"/>
          <w:bCs w:val="0"/>
          <w:szCs w:val="20"/>
        </w:rPr>
      </w:pPr>
      <w:r w:rsidRPr="00360A2E">
        <w:rPr>
          <w:rFonts w:cs="Arial"/>
          <w:b w:val="0"/>
          <w:bCs w:val="0"/>
          <w:szCs w:val="20"/>
        </w:rPr>
        <w:t>11.</w:t>
      </w:r>
      <w:r>
        <w:rPr>
          <w:rFonts w:cs="Arial"/>
          <w:b w:val="0"/>
          <w:bCs w:val="0"/>
          <w:szCs w:val="20"/>
        </w:rPr>
        <w:tab/>
      </w:r>
      <w:r w:rsidRPr="00360A2E">
        <w:rPr>
          <w:rFonts w:cs="Arial"/>
          <w:b w:val="0"/>
          <w:bCs w:val="0"/>
          <w:szCs w:val="20"/>
        </w:rPr>
        <w:t xml:space="preserve">Blick in die Zukunft 1: Entwurf einer Corporate </w:t>
      </w:r>
      <w:proofErr w:type="spellStart"/>
      <w:r w:rsidRPr="00360A2E">
        <w:rPr>
          <w:rFonts w:cs="Arial"/>
          <w:b w:val="0"/>
          <w:bCs w:val="0"/>
          <w:szCs w:val="20"/>
        </w:rPr>
        <w:t>Sustain</w:t>
      </w:r>
      <w:r w:rsidR="00C4429C">
        <w:rPr>
          <w:rFonts w:cs="Arial"/>
          <w:b w:val="0"/>
          <w:bCs w:val="0"/>
          <w:szCs w:val="20"/>
        </w:rPr>
        <w:t>a</w:t>
      </w:r>
      <w:r w:rsidRPr="00360A2E">
        <w:rPr>
          <w:rFonts w:cs="Arial"/>
          <w:b w:val="0"/>
          <w:bCs w:val="0"/>
          <w:szCs w:val="20"/>
        </w:rPr>
        <w:t>bility</w:t>
      </w:r>
      <w:proofErr w:type="spellEnd"/>
      <w:r w:rsidRPr="00360A2E">
        <w:rPr>
          <w:rFonts w:cs="Arial"/>
          <w:b w:val="0"/>
          <w:bCs w:val="0"/>
          <w:szCs w:val="20"/>
        </w:rPr>
        <w:t xml:space="preserve"> Due Diligence </w:t>
      </w:r>
      <w:proofErr w:type="spellStart"/>
      <w:r w:rsidRPr="00360A2E">
        <w:rPr>
          <w:rFonts w:cs="Arial"/>
          <w:b w:val="0"/>
          <w:bCs w:val="0"/>
          <w:szCs w:val="20"/>
        </w:rPr>
        <w:t>Directive</w:t>
      </w:r>
      <w:proofErr w:type="spellEnd"/>
    </w:p>
    <w:p w14:paraId="0E23AC1C" w14:textId="3CE3D921" w:rsidR="00E8191C" w:rsidRDefault="00360A2E" w:rsidP="00360A2E">
      <w:pPr>
        <w:pStyle w:val="Titel"/>
        <w:tabs>
          <w:tab w:val="clear" w:pos="-907"/>
          <w:tab w:val="clear" w:pos="-453"/>
          <w:tab w:val="clear" w:pos="0"/>
          <w:tab w:val="clear" w:pos="454"/>
          <w:tab w:val="clear" w:pos="908"/>
          <w:tab w:val="clear" w:pos="1362"/>
          <w:tab w:val="clear" w:pos="1816"/>
          <w:tab w:val="clear" w:pos="2270"/>
          <w:tab w:val="clear" w:pos="2724"/>
          <w:tab w:val="clear" w:pos="3178"/>
          <w:tab w:val="clear" w:pos="3632"/>
          <w:tab w:val="clear" w:pos="4086"/>
          <w:tab w:val="clear" w:pos="4540"/>
          <w:tab w:val="clear" w:pos="4994"/>
          <w:tab w:val="clear" w:pos="5448"/>
          <w:tab w:val="clear" w:pos="5902"/>
          <w:tab w:val="clear" w:pos="6356"/>
          <w:tab w:val="clear" w:pos="6810"/>
          <w:tab w:val="clear" w:pos="7264"/>
          <w:tab w:val="clear" w:pos="7718"/>
          <w:tab w:val="clear" w:pos="8172"/>
          <w:tab w:val="clear" w:pos="8626"/>
          <w:tab w:val="clear" w:pos="9080"/>
          <w:tab w:val="clear" w:pos="9534"/>
          <w:tab w:val="left" w:pos="426"/>
        </w:tabs>
        <w:ind w:left="426" w:hanging="426"/>
        <w:jc w:val="left"/>
      </w:pPr>
      <w:r w:rsidRPr="00360A2E">
        <w:rPr>
          <w:rFonts w:cs="Arial"/>
          <w:b w:val="0"/>
          <w:bCs w:val="0"/>
          <w:szCs w:val="20"/>
        </w:rPr>
        <w:t>12.</w:t>
      </w:r>
      <w:r>
        <w:rPr>
          <w:rFonts w:cs="Arial"/>
          <w:b w:val="0"/>
          <w:bCs w:val="0"/>
          <w:szCs w:val="20"/>
        </w:rPr>
        <w:tab/>
      </w:r>
      <w:r w:rsidRPr="00360A2E">
        <w:rPr>
          <w:rFonts w:cs="Arial"/>
          <w:b w:val="0"/>
          <w:bCs w:val="0"/>
          <w:szCs w:val="20"/>
        </w:rPr>
        <w:t>Blick in die Zukunft 2: Stand und Perspektiven des Vertragsprozesses auf Ebene der UN</w:t>
      </w:r>
    </w:p>
    <w:p w14:paraId="43B129AA" w14:textId="7DD67908" w:rsidR="00360A2E" w:rsidRDefault="00360A2E" w:rsidP="00A90821">
      <w:pPr>
        <w:pStyle w:val="Titel"/>
      </w:pPr>
    </w:p>
    <w:p w14:paraId="27EE23EB" w14:textId="77777777" w:rsidR="00360A2E" w:rsidRDefault="00360A2E" w:rsidP="00A90821">
      <w:pPr>
        <w:pStyle w:val="Titel"/>
      </w:pPr>
    </w:p>
    <w:p w14:paraId="098E542A" w14:textId="23F33125" w:rsidR="00A90821" w:rsidRDefault="00A90821" w:rsidP="00A90821">
      <w:pPr>
        <w:pStyle w:val="Titel"/>
      </w:pPr>
      <w:r>
        <w:t>Seminaranmeldung</w:t>
      </w:r>
    </w:p>
    <w:p w14:paraId="343F8642" w14:textId="77777777" w:rsidR="00A90821" w:rsidRDefault="00A90821" w:rsidP="00A90821">
      <w:pPr>
        <w:pStyle w:val="Titel"/>
        <w:jc w:val="left"/>
        <w:rPr>
          <w:b w:val="0"/>
        </w:rPr>
      </w:pPr>
    </w:p>
    <w:p w14:paraId="040E51E5" w14:textId="77777777" w:rsidR="00CC126B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</w:pPr>
      <w:r>
        <w:t>Hiermit melde ich mich verbindlich für das oben genannte Seminar an.</w:t>
      </w:r>
    </w:p>
    <w:p w14:paraId="34686F58" w14:textId="77777777" w:rsidR="00CC126B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</w:pPr>
    </w:p>
    <w:p w14:paraId="258462CE" w14:textId="77777777" w:rsidR="005F135B" w:rsidRDefault="006B17AB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</w:pPr>
      <w:r>
        <w:sym w:font="Wingdings" w:char="F078"/>
      </w:r>
      <w:r w:rsidR="005F135B">
        <w:tab/>
        <w:t>Ich möchte eines der folgenden Themen schriftlich bearbeiten und mündlich im Seminar</w:t>
      </w:r>
    </w:p>
    <w:p w14:paraId="62CF3886" w14:textId="77777777" w:rsidR="00377760" w:rsidRDefault="00A47D07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</w:pPr>
      <w:r>
        <w:tab/>
        <w:t>präsentieren</w:t>
      </w:r>
      <w:r w:rsidR="005F135B">
        <w:t xml:space="preserve">: </w:t>
      </w:r>
    </w:p>
    <w:p w14:paraId="42B855A8" w14:textId="77777777" w:rsidR="00A47D07" w:rsidRDefault="005F135B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</w:pPr>
      <w:r>
        <w:tab/>
      </w:r>
    </w:p>
    <w:p w14:paraId="34BAD3DE" w14:textId="0C0D9EF5" w:rsidR="00A47D07" w:rsidRDefault="00A47D07" w:rsidP="00360A2E">
      <w:pPr>
        <w:tabs>
          <w:tab w:val="left" w:pos="454"/>
        </w:tabs>
        <w:spacing w:line="240" w:lineRule="auto"/>
      </w:pPr>
      <w:r>
        <w:tab/>
      </w:r>
      <w:r w:rsidR="005F135B">
        <w:t>Erstwunsch:</w:t>
      </w:r>
      <w:r w:rsidR="005F135B">
        <w:tab/>
      </w:r>
    </w:p>
    <w:p w14:paraId="7E5EAA36" w14:textId="3E98F1E0" w:rsidR="005F135B" w:rsidRDefault="009E05E5" w:rsidP="00360A2E">
      <w:pPr>
        <w:tabs>
          <w:tab w:val="left" w:pos="454"/>
        </w:tabs>
        <w:spacing w:line="240" w:lineRule="auto"/>
      </w:pPr>
      <w:r>
        <w:tab/>
      </w:r>
      <w:r w:rsidR="005F135B">
        <w:t>Zweitwunsch:</w:t>
      </w:r>
      <w:r w:rsidR="00C4429C">
        <w:tab/>
      </w:r>
      <w:bookmarkStart w:id="0" w:name="_GoBack"/>
      <w:bookmarkEnd w:id="0"/>
    </w:p>
    <w:p w14:paraId="10B4CD29" w14:textId="77777777" w:rsidR="005F135B" w:rsidRDefault="005F135B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</w:pPr>
    </w:p>
    <w:p w14:paraId="68629EFA" w14:textId="6CCB676E" w:rsidR="007D7A0F" w:rsidRDefault="00360A2E" w:rsidP="007D7A0F">
      <w:pPr>
        <w:pStyle w:val="Text"/>
        <w:spacing w:before="0" w:line="288" w:lineRule="auto"/>
        <w:ind w:right="-187"/>
        <w:jc w:val="both"/>
        <w:rPr>
          <w:sz w:val="22"/>
          <w:szCs w:val="22"/>
        </w:rPr>
      </w:pPr>
      <w:r>
        <w:rPr>
          <w:sz w:val="22"/>
          <w:szCs w:val="22"/>
        </w:rPr>
        <w:t>Das Seminar</w:t>
      </w:r>
      <w:r w:rsidR="007D7A0F" w:rsidRPr="000C109B">
        <w:rPr>
          <w:sz w:val="22"/>
          <w:szCs w:val="22"/>
        </w:rPr>
        <w:t xml:space="preserve"> finde</w:t>
      </w:r>
      <w:r>
        <w:rPr>
          <w:sz w:val="22"/>
          <w:szCs w:val="22"/>
        </w:rPr>
        <w:t>t</w:t>
      </w:r>
      <w:r w:rsidR="007D7A0F" w:rsidRPr="000C109B">
        <w:rPr>
          <w:sz w:val="22"/>
          <w:szCs w:val="22"/>
        </w:rPr>
        <w:t xml:space="preserve"> </w:t>
      </w:r>
      <w:r>
        <w:rPr>
          <w:sz w:val="22"/>
          <w:szCs w:val="22"/>
        </w:rPr>
        <w:t>als Blockveranstaltung gegen Ende der Vorlesungszeit</w:t>
      </w:r>
      <w:r w:rsidR="007D7A0F" w:rsidRPr="000C109B">
        <w:rPr>
          <w:sz w:val="22"/>
          <w:szCs w:val="22"/>
        </w:rPr>
        <w:t xml:space="preserve"> statt. Rückfragen und Anmeldung unter ls-</w:t>
      </w:r>
      <w:r>
        <w:rPr>
          <w:sz w:val="22"/>
          <w:szCs w:val="22"/>
        </w:rPr>
        <w:t>huebner</w:t>
      </w:r>
      <w:r w:rsidR="007D7A0F" w:rsidRPr="000C109B">
        <w:rPr>
          <w:sz w:val="22"/>
          <w:szCs w:val="22"/>
        </w:rPr>
        <w:t xml:space="preserve">@uos.de sowie </w:t>
      </w:r>
      <w:r>
        <w:rPr>
          <w:sz w:val="22"/>
          <w:szCs w:val="22"/>
        </w:rPr>
        <w:t>bei</w:t>
      </w:r>
      <w:r w:rsidR="007D7A0F" w:rsidRPr="000C109B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Stefanie Kämmerer</w:t>
      </w:r>
      <w:r w:rsidR="007D7A0F" w:rsidRPr="000C109B">
        <w:rPr>
          <w:sz w:val="22"/>
          <w:szCs w:val="22"/>
        </w:rPr>
        <w:t xml:space="preserve"> (Tel. 969.</w:t>
      </w:r>
      <w:r>
        <w:rPr>
          <w:sz w:val="22"/>
          <w:szCs w:val="22"/>
        </w:rPr>
        <w:t>4462</w:t>
      </w:r>
      <w:r w:rsidR="007D7A0F">
        <w:rPr>
          <w:sz w:val="22"/>
          <w:szCs w:val="22"/>
        </w:rPr>
        <w:t xml:space="preserve">, </w:t>
      </w:r>
      <w:r>
        <w:rPr>
          <w:sz w:val="22"/>
          <w:szCs w:val="22"/>
        </w:rPr>
        <w:t>stefanie.kaemmerer</w:t>
      </w:r>
      <w:r w:rsidR="007D7A0F">
        <w:rPr>
          <w:sz w:val="22"/>
          <w:szCs w:val="22"/>
        </w:rPr>
        <w:t xml:space="preserve">@uos.de) </w:t>
      </w:r>
      <w:r>
        <w:rPr>
          <w:sz w:val="22"/>
          <w:szCs w:val="22"/>
        </w:rPr>
        <w:t>im Sekretariat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D7A0F">
        <w:rPr>
          <w:sz w:val="22"/>
          <w:szCs w:val="22"/>
        </w:rPr>
        <w:t xml:space="preserve">Eine </w:t>
      </w:r>
      <w:r w:rsidR="007D7A0F" w:rsidRPr="000C109B">
        <w:rPr>
          <w:b/>
          <w:sz w:val="22"/>
          <w:szCs w:val="22"/>
        </w:rPr>
        <w:t>erste Vorbesprechung</w:t>
      </w:r>
      <w:r w:rsidR="007D7A0F" w:rsidRPr="000C109B">
        <w:rPr>
          <w:sz w:val="22"/>
          <w:szCs w:val="22"/>
        </w:rPr>
        <w:t xml:space="preserve"> findet statt </w:t>
      </w:r>
      <w:r w:rsidR="007D7A0F" w:rsidRPr="008B2E7E">
        <w:rPr>
          <w:b/>
          <w:sz w:val="22"/>
          <w:szCs w:val="22"/>
        </w:rPr>
        <w:t xml:space="preserve">am </w:t>
      </w:r>
      <w:r>
        <w:rPr>
          <w:b/>
          <w:sz w:val="22"/>
          <w:szCs w:val="22"/>
        </w:rPr>
        <w:t>5.7</w:t>
      </w:r>
      <w:r w:rsidR="007D7A0F" w:rsidRPr="008B2E7E">
        <w:rPr>
          <w:b/>
          <w:sz w:val="22"/>
          <w:szCs w:val="22"/>
        </w:rPr>
        <w:t>.2022, 16 Uhr</w:t>
      </w:r>
      <w:r w:rsidR="007D7A0F" w:rsidRPr="000C109B">
        <w:rPr>
          <w:sz w:val="22"/>
          <w:szCs w:val="22"/>
        </w:rPr>
        <w:t xml:space="preserve"> in Raum 44/</w:t>
      </w:r>
      <w:r w:rsidR="007D7A0F">
        <w:rPr>
          <w:sz w:val="22"/>
          <w:szCs w:val="22"/>
        </w:rPr>
        <w:t>E04</w:t>
      </w:r>
      <w:r w:rsidR="007D7A0F" w:rsidRPr="000C109B">
        <w:rPr>
          <w:sz w:val="22"/>
          <w:szCs w:val="22"/>
        </w:rPr>
        <w:t xml:space="preserve"> (ELSI</w:t>
      </w:r>
      <w:r w:rsidR="007D7A0F">
        <w:rPr>
          <w:sz w:val="22"/>
          <w:szCs w:val="22"/>
        </w:rPr>
        <w:t>)</w:t>
      </w:r>
      <w:r w:rsidR="007D7A0F" w:rsidRPr="000C109B">
        <w:rPr>
          <w:sz w:val="22"/>
          <w:szCs w:val="22"/>
        </w:rPr>
        <w:t>.</w:t>
      </w:r>
    </w:p>
    <w:p w14:paraId="01482B32" w14:textId="77777777" w:rsidR="00377760" w:rsidRDefault="00377760" w:rsidP="00F90313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</w:pPr>
    </w:p>
    <w:p w14:paraId="48ADD044" w14:textId="77777777" w:rsidR="00E17FE7" w:rsidRDefault="00E50F61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ind w:left="1819" w:hanging="1819"/>
      </w:pPr>
      <w:r>
        <w:t>Bitte benennen Sie Ihren Schwerpunkt</w:t>
      </w:r>
      <w:r w:rsidR="00F90313">
        <w:t>:</w:t>
      </w:r>
      <w:r>
        <w:t xml:space="preserve"> </w:t>
      </w:r>
    </w:p>
    <w:p w14:paraId="080E13A4" w14:textId="77777777" w:rsidR="00360A2E" w:rsidRDefault="00360A2E" w:rsidP="00142149">
      <w:pPr>
        <w:numPr>
          <w:ilvl w:val="0"/>
          <w:numId w:val="3"/>
        </w:numPr>
        <w:tabs>
          <w:tab w:val="left" w:pos="-907"/>
          <w:tab w:val="left" w:pos="-453"/>
          <w:tab w:val="left" w:pos="0"/>
          <w:tab w:val="left" w:pos="454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jc w:val="left"/>
      </w:pPr>
      <w:r>
        <w:t>Schwerpunkt 1: Europäisches und Internationales Privatrecht und seine historischen Grundlagen.</w:t>
      </w:r>
    </w:p>
    <w:p w14:paraId="4F1BACE5" w14:textId="4A72DF26" w:rsidR="00E50F61" w:rsidRDefault="00F90313" w:rsidP="00360A2E">
      <w:pPr>
        <w:pStyle w:val="Listenabsatz"/>
        <w:numPr>
          <w:ilvl w:val="0"/>
          <w:numId w:val="3"/>
        </w:numPr>
        <w:tabs>
          <w:tab w:val="clear" w:pos="915"/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</w:pPr>
      <w:r>
        <w:t xml:space="preserve">Schwerpunkt 4: </w:t>
      </w:r>
      <w:r w:rsidRPr="00F90313">
        <w:t xml:space="preserve">Europäisches </w:t>
      </w:r>
      <w:r>
        <w:t>Öffentliches Recht</w:t>
      </w:r>
    </w:p>
    <w:p w14:paraId="73C49F03" w14:textId="77777777" w:rsidR="00E50F61" w:rsidRDefault="00F90313" w:rsidP="00E50F61">
      <w:pPr>
        <w:numPr>
          <w:ilvl w:val="0"/>
          <w:numId w:val="3"/>
        </w:numPr>
        <w:tabs>
          <w:tab w:val="left" w:pos="-907"/>
          <w:tab w:val="left" w:pos="-453"/>
          <w:tab w:val="left" w:pos="0"/>
          <w:tab w:val="left" w:pos="454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</w:pPr>
      <w:r>
        <w:t>Schwerpunkt 5: Öffentliche Dienstleistungen</w:t>
      </w:r>
    </w:p>
    <w:p w14:paraId="1A1657EF" w14:textId="77777777" w:rsidR="009B4CF3" w:rsidRPr="009B4CF3" w:rsidRDefault="009B4CF3" w:rsidP="009B4CF3">
      <w:pPr>
        <w:pStyle w:val="Fuzeile"/>
        <w:tabs>
          <w:tab w:val="clear" w:pos="4536"/>
          <w:tab w:val="clear" w:pos="9072"/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cs="Arial"/>
        </w:rPr>
      </w:pPr>
    </w:p>
    <w:p w14:paraId="663818EE" w14:textId="77777777" w:rsidR="00CC126B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</w:pPr>
      <w:r w:rsidRPr="002F10AE">
        <w:rPr>
          <w:b/>
        </w:rPr>
        <w:t>Name</w:t>
      </w:r>
      <w:r>
        <w:t>:</w:t>
      </w:r>
    </w:p>
    <w:p w14:paraId="112149A4" w14:textId="77777777" w:rsidR="00CC126B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</w:pPr>
    </w:p>
    <w:p w14:paraId="4512D0A0" w14:textId="77777777" w:rsidR="00CC126B" w:rsidRDefault="002F10AE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</w:pPr>
      <w:r w:rsidRPr="002F10AE">
        <w:rPr>
          <w:b/>
        </w:rPr>
        <w:t>Telefon</w:t>
      </w:r>
      <w:r w:rsidR="00CC126B">
        <w:t>:</w:t>
      </w:r>
      <w:r w:rsidR="00A90821">
        <w:tab/>
      </w:r>
      <w:r w:rsidR="00A90821">
        <w:tab/>
      </w:r>
      <w:r w:rsidR="00A90821">
        <w:tab/>
      </w:r>
      <w:r w:rsidR="00A90821">
        <w:tab/>
      </w:r>
      <w:r w:rsidR="00A90821">
        <w:tab/>
      </w:r>
      <w:r w:rsidR="00A90821">
        <w:tab/>
      </w:r>
      <w:r w:rsidR="00A90821">
        <w:tab/>
      </w:r>
      <w:r w:rsidR="00CC126B" w:rsidRPr="002F10AE">
        <w:rPr>
          <w:b/>
        </w:rPr>
        <w:t>email</w:t>
      </w:r>
      <w:r w:rsidR="00CC126B">
        <w:t>:</w:t>
      </w:r>
    </w:p>
    <w:p w14:paraId="7DDA5EDE" w14:textId="77777777" w:rsidR="00CC126B" w:rsidRDefault="00A90821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CC126B">
        <w:rPr>
          <w:rFonts w:ascii="Arial Narrow" w:hAnsi="Arial Narrow"/>
          <w:sz w:val="18"/>
          <w:szCs w:val="18"/>
        </w:rPr>
        <w:t>(aber nur, wenn tatsächlich in regelmäßiger Benutzung)</w:t>
      </w:r>
    </w:p>
    <w:p w14:paraId="3D765532" w14:textId="77777777" w:rsidR="00CC126B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="Arial Narrow" w:hAnsi="Arial Narrow"/>
          <w:sz w:val="22"/>
          <w:szCs w:val="22"/>
        </w:rPr>
      </w:pPr>
    </w:p>
    <w:p w14:paraId="7FAF4463" w14:textId="77777777" w:rsidR="00A47D07" w:rsidRDefault="00A47D07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ind w:left="5002" w:hanging="5002"/>
        <w:rPr>
          <w:rFonts w:ascii="Arial Narrow" w:hAnsi="Arial Narrow"/>
          <w:b/>
          <w:sz w:val="22"/>
          <w:szCs w:val="22"/>
        </w:rPr>
      </w:pPr>
    </w:p>
    <w:p w14:paraId="01DF9962" w14:textId="77777777" w:rsidR="00CC126B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ind w:left="5002" w:hanging="5002"/>
        <w:rPr>
          <w:rFonts w:ascii="Arial Narrow" w:hAnsi="Arial Narrow"/>
          <w:sz w:val="22"/>
          <w:szCs w:val="22"/>
        </w:rPr>
      </w:pPr>
      <w:r w:rsidRPr="002F10AE">
        <w:rPr>
          <w:rFonts w:ascii="Arial Narrow" w:hAnsi="Arial Narrow"/>
          <w:b/>
          <w:sz w:val="22"/>
          <w:szCs w:val="22"/>
        </w:rPr>
        <w:t>Fachsemester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F10AE">
        <w:rPr>
          <w:rFonts w:ascii="Arial Narrow" w:hAnsi="Arial Narrow"/>
          <w:b/>
          <w:sz w:val="22"/>
          <w:szCs w:val="22"/>
        </w:rPr>
        <w:t>Matrikelnummer</w:t>
      </w:r>
      <w:r>
        <w:rPr>
          <w:rFonts w:ascii="Arial Narrow" w:hAnsi="Arial Narrow"/>
          <w:sz w:val="22"/>
          <w:szCs w:val="22"/>
        </w:rPr>
        <w:t>:</w:t>
      </w:r>
    </w:p>
    <w:p w14:paraId="7A0BEB30" w14:textId="77777777" w:rsidR="00CC126B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="Arial Narrow" w:hAnsi="Arial Narrow"/>
          <w:sz w:val="22"/>
          <w:szCs w:val="22"/>
        </w:rPr>
      </w:pPr>
    </w:p>
    <w:p w14:paraId="364A7F2F" w14:textId="77777777" w:rsidR="00CC126B" w:rsidRDefault="00CC126B">
      <w:pPr>
        <w:tabs>
          <w:tab w:val="left" w:pos="-907"/>
          <w:tab w:val="left" w:pos="-453"/>
          <w:tab w:val="left" w:pos="0"/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</w:tabs>
        <w:spacing w:line="240" w:lineRule="auto"/>
        <w:rPr>
          <w:rFonts w:ascii="Arial Narrow" w:hAnsi="Arial Narrow"/>
          <w:sz w:val="22"/>
          <w:szCs w:val="22"/>
        </w:rPr>
      </w:pPr>
    </w:p>
    <w:p w14:paraId="62FE0A76" w14:textId="77777777" w:rsidR="00CC126B" w:rsidRDefault="00CC126B">
      <w:pPr>
        <w:tabs>
          <w:tab w:val="left" w:pos="4140"/>
        </w:tabs>
        <w:spacing w:line="240" w:lineRule="auto"/>
        <w:rPr>
          <w:rFonts w:ascii="Arial Narrow" w:hAnsi="Arial Narrow"/>
          <w:sz w:val="22"/>
          <w:szCs w:val="22"/>
        </w:rPr>
      </w:pPr>
      <w:r w:rsidRPr="002F10AE">
        <w:rPr>
          <w:rFonts w:ascii="Arial Narrow" w:hAnsi="Arial Narrow"/>
          <w:b/>
          <w:sz w:val="22"/>
          <w:szCs w:val="22"/>
        </w:rPr>
        <w:t>Datum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 w:rsidRPr="002F10AE">
        <w:rPr>
          <w:rFonts w:ascii="Arial Narrow" w:hAnsi="Arial Narrow"/>
          <w:b/>
          <w:sz w:val="22"/>
          <w:szCs w:val="22"/>
        </w:rPr>
        <w:t>Unterschrift</w:t>
      </w:r>
      <w:r>
        <w:rPr>
          <w:rFonts w:ascii="Arial Narrow" w:hAnsi="Arial Narrow"/>
          <w:sz w:val="22"/>
          <w:szCs w:val="22"/>
        </w:rPr>
        <w:t>:</w:t>
      </w:r>
    </w:p>
    <w:p w14:paraId="46E42948" w14:textId="77777777" w:rsidR="00A47D07" w:rsidRDefault="00A47D07" w:rsidP="00C0117C">
      <w:pPr>
        <w:tabs>
          <w:tab w:val="left" w:pos="4140"/>
        </w:tabs>
        <w:spacing w:line="240" w:lineRule="auto"/>
        <w:jc w:val="right"/>
        <w:rPr>
          <w:rFonts w:ascii="Arial Narrow" w:hAnsi="Arial Narrow"/>
          <w:sz w:val="22"/>
          <w:szCs w:val="22"/>
          <w:highlight w:val="lightGray"/>
        </w:rPr>
      </w:pPr>
    </w:p>
    <w:p w14:paraId="3A1095E2" w14:textId="77777777" w:rsidR="00B32C3E" w:rsidRDefault="00B32C3E" w:rsidP="00C0117C">
      <w:pPr>
        <w:tabs>
          <w:tab w:val="left" w:pos="4140"/>
        </w:tabs>
        <w:spacing w:line="240" w:lineRule="auto"/>
        <w:jc w:val="right"/>
        <w:rPr>
          <w:rFonts w:ascii="Arial Narrow" w:hAnsi="Arial Narrow"/>
          <w:sz w:val="22"/>
          <w:szCs w:val="22"/>
          <w:highlight w:val="lightGray"/>
        </w:rPr>
      </w:pPr>
    </w:p>
    <w:p w14:paraId="2952DA11" w14:textId="77777777" w:rsidR="00C0117C" w:rsidRDefault="00A47D07" w:rsidP="00C0117C">
      <w:pPr>
        <w:tabs>
          <w:tab w:val="left" w:pos="4140"/>
        </w:tabs>
        <w:spacing w:line="240" w:lineRule="auto"/>
        <w:jc w:val="right"/>
      </w:pPr>
      <w:r>
        <w:rPr>
          <w:rFonts w:ascii="Arial Narrow" w:hAnsi="Arial Narrow"/>
          <w:sz w:val="22"/>
          <w:szCs w:val="22"/>
          <w:highlight w:val="lightGray"/>
        </w:rPr>
        <w:t xml:space="preserve">Intern: </w:t>
      </w:r>
      <w:r w:rsidR="00C0117C" w:rsidRPr="00C0117C">
        <w:rPr>
          <w:rFonts w:ascii="Arial Narrow" w:hAnsi="Arial Narrow"/>
          <w:sz w:val="22"/>
          <w:szCs w:val="22"/>
          <w:highlight w:val="lightGray"/>
        </w:rPr>
        <w:t>Angemeldet am: ………………………………</w:t>
      </w:r>
    </w:p>
    <w:sectPr w:rsidR="00C0117C" w:rsidSect="00324EBD">
      <w:footerReference w:type="even" r:id="rId7"/>
      <w:footerReference w:type="default" r:id="rId8"/>
      <w:pgSz w:w="12134" w:h="16838"/>
      <w:pgMar w:top="680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2CC64" w14:textId="77777777" w:rsidR="00F26C9D" w:rsidRDefault="00F26C9D">
      <w:r>
        <w:separator/>
      </w:r>
    </w:p>
  </w:endnote>
  <w:endnote w:type="continuationSeparator" w:id="0">
    <w:p w14:paraId="59F7C7AD" w14:textId="77777777" w:rsidR="00F26C9D" w:rsidRDefault="00F2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9864" w14:textId="77777777" w:rsidR="00A16EAC" w:rsidRDefault="00A16E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B9FFEE" w14:textId="77777777" w:rsidR="00A16EAC" w:rsidRDefault="00A16E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1D469" w14:textId="77777777" w:rsidR="00A16EAC" w:rsidRDefault="00A16EAC">
    <w:pPr>
      <w:pStyle w:val="Fuzeile"/>
      <w:framePr w:wrap="around" w:vAnchor="text" w:hAnchor="margin" w:xAlign="right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separate"/>
    </w:r>
    <w:r w:rsidR="00B32C3E">
      <w:rPr>
        <w:rStyle w:val="Seitenzahl"/>
        <w:rFonts w:cs="Arial"/>
        <w:noProof/>
      </w:rPr>
      <w:t>2</w:t>
    </w:r>
    <w:r>
      <w:rPr>
        <w:rStyle w:val="Seitenzahl"/>
        <w:rFonts w:cs="Arial"/>
      </w:rPr>
      <w:fldChar w:fldCharType="end"/>
    </w:r>
  </w:p>
  <w:p w14:paraId="03AE93EB" w14:textId="2FE9AACC" w:rsidR="00A16EAC" w:rsidRPr="00F715FF" w:rsidRDefault="00A16EAC">
    <w:pPr>
      <w:pStyle w:val="Fuzeile"/>
      <w:ind w:right="360"/>
      <w:rPr>
        <w:rFonts w:cs="Arial"/>
        <w:sz w:val="16"/>
      </w:rPr>
    </w:pPr>
    <w:r>
      <w:rPr>
        <w:rFonts w:cs="Arial"/>
        <w:sz w:val="16"/>
      </w:rPr>
      <w:fldChar w:fldCharType="begin"/>
    </w:r>
    <w:r w:rsidRPr="00F715FF">
      <w:rPr>
        <w:rFonts w:cs="Arial"/>
        <w:sz w:val="16"/>
      </w:rPr>
      <w:instrText xml:space="preserve"> FILENAME \p </w:instrText>
    </w:r>
    <w:r>
      <w:rPr>
        <w:rFonts w:cs="Arial"/>
        <w:sz w:val="16"/>
      </w:rPr>
      <w:fldChar w:fldCharType="separate"/>
    </w:r>
    <w:r w:rsidR="00A87225">
      <w:rPr>
        <w:rFonts w:cs="Arial"/>
        <w:noProof/>
        <w:sz w:val="16"/>
      </w:rPr>
      <w:t>V:\Lehre\Seminare\SS 22\Anmeldebogen Seminar SS22.docx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4705E" w14:textId="77777777" w:rsidR="00F26C9D" w:rsidRDefault="00F26C9D">
      <w:r>
        <w:separator/>
      </w:r>
    </w:p>
  </w:footnote>
  <w:footnote w:type="continuationSeparator" w:id="0">
    <w:p w14:paraId="5E43A1C2" w14:textId="77777777" w:rsidR="00F26C9D" w:rsidRDefault="00F2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D0B030"/>
    <w:lvl w:ilvl="0">
      <w:numFmt w:val="decimal"/>
      <w:lvlText w:val="*"/>
      <w:lvlJc w:val="left"/>
    </w:lvl>
  </w:abstractNum>
  <w:abstractNum w:abstractNumId="1" w15:restartNumberingAfterBreak="0">
    <w:nsid w:val="0BAA367C"/>
    <w:multiLevelType w:val="hybridMultilevel"/>
    <w:tmpl w:val="2A6A8098"/>
    <w:lvl w:ilvl="0" w:tplc="F1D2B3E0">
      <w:numFmt w:val="bullet"/>
      <w:lvlText w:val=""/>
      <w:lvlJc w:val="left"/>
      <w:pPr>
        <w:tabs>
          <w:tab w:val="num" w:pos="915"/>
        </w:tabs>
        <w:ind w:left="915" w:hanging="46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5003"/>
        <w:lvlJc w:val="left"/>
        <w:pPr>
          <w:ind w:left="5457" w:hanging="5003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4549"/>
        <w:lvlJc w:val="left"/>
        <w:pPr>
          <w:ind w:left="5457" w:hanging="4549"/>
        </w:pPr>
        <w:rPr>
          <w:rFonts w:ascii="Guatemala" w:hAnsi="Guatemala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B3"/>
    <w:rsid w:val="00035D58"/>
    <w:rsid w:val="00051AC9"/>
    <w:rsid w:val="0005350C"/>
    <w:rsid w:val="0006442D"/>
    <w:rsid w:val="00073576"/>
    <w:rsid w:val="000C4245"/>
    <w:rsid w:val="000C44C7"/>
    <w:rsid w:val="000D2E26"/>
    <w:rsid w:val="000E20CE"/>
    <w:rsid w:val="00102137"/>
    <w:rsid w:val="001105CC"/>
    <w:rsid w:val="00131E13"/>
    <w:rsid w:val="00142149"/>
    <w:rsid w:val="001507A2"/>
    <w:rsid w:val="00150EB3"/>
    <w:rsid w:val="001974CA"/>
    <w:rsid w:val="001C437A"/>
    <w:rsid w:val="001E3C53"/>
    <w:rsid w:val="001E6A9E"/>
    <w:rsid w:val="0021444C"/>
    <w:rsid w:val="00227795"/>
    <w:rsid w:val="00232ABE"/>
    <w:rsid w:val="0023328B"/>
    <w:rsid w:val="002715D6"/>
    <w:rsid w:val="002A68D7"/>
    <w:rsid w:val="002F10AE"/>
    <w:rsid w:val="00324EBD"/>
    <w:rsid w:val="00346F35"/>
    <w:rsid w:val="00360A2E"/>
    <w:rsid w:val="003731C8"/>
    <w:rsid w:val="00377760"/>
    <w:rsid w:val="003A2C6B"/>
    <w:rsid w:val="003D1142"/>
    <w:rsid w:val="003E4178"/>
    <w:rsid w:val="003F515C"/>
    <w:rsid w:val="0040239D"/>
    <w:rsid w:val="00435E9B"/>
    <w:rsid w:val="00450980"/>
    <w:rsid w:val="00487AAA"/>
    <w:rsid w:val="00502E23"/>
    <w:rsid w:val="00561989"/>
    <w:rsid w:val="005671EA"/>
    <w:rsid w:val="0057149D"/>
    <w:rsid w:val="00572990"/>
    <w:rsid w:val="005A6739"/>
    <w:rsid w:val="005F135B"/>
    <w:rsid w:val="00607401"/>
    <w:rsid w:val="0063173C"/>
    <w:rsid w:val="00681BC1"/>
    <w:rsid w:val="00684786"/>
    <w:rsid w:val="00685995"/>
    <w:rsid w:val="00693845"/>
    <w:rsid w:val="006B17AB"/>
    <w:rsid w:val="006C2689"/>
    <w:rsid w:val="00787852"/>
    <w:rsid w:val="00794206"/>
    <w:rsid w:val="0079600B"/>
    <w:rsid w:val="007D162A"/>
    <w:rsid w:val="007D7A0F"/>
    <w:rsid w:val="008337E3"/>
    <w:rsid w:val="00844169"/>
    <w:rsid w:val="008B4572"/>
    <w:rsid w:val="008E19EF"/>
    <w:rsid w:val="00952D6A"/>
    <w:rsid w:val="009B4CF3"/>
    <w:rsid w:val="009E05E5"/>
    <w:rsid w:val="009F30D4"/>
    <w:rsid w:val="00A16EAC"/>
    <w:rsid w:val="00A32B14"/>
    <w:rsid w:val="00A47D07"/>
    <w:rsid w:val="00A66149"/>
    <w:rsid w:val="00A87225"/>
    <w:rsid w:val="00A90821"/>
    <w:rsid w:val="00AC2CA7"/>
    <w:rsid w:val="00B32C3E"/>
    <w:rsid w:val="00B82F4A"/>
    <w:rsid w:val="00B846AD"/>
    <w:rsid w:val="00BB1958"/>
    <w:rsid w:val="00BB325A"/>
    <w:rsid w:val="00BE3FBB"/>
    <w:rsid w:val="00C0117C"/>
    <w:rsid w:val="00C2451A"/>
    <w:rsid w:val="00C30C7C"/>
    <w:rsid w:val="00C323BC"/>
    <w:rsid w:val="00C4429C"/>
    <w:rsid w:val="00C61209"/>
    <w:rsid w:val="00CC126B"/>
    <w:rsid w:val="00D015B0"/>
    <w:rsid w:val="00D26412"/>
    <w:rsid w:val="00D72838"/>
    <w:rsid w:val="00D75966"/>
    <w:rsid w:val="00D9337B"/>
    <w:rsid w:val="00D96986"/>
    <w:rsid w:val="00E17FE7"/>
    <w:rsid w:val="00E22064"/>
    <w:rsid w:val="00E50F61"/>
    <w:rsid w:val="00E56586"/>
    <w:rsid w:val="00E70D9C"/>
    <w:rsid w:val="00E8191C"/>
    <w:rsid w:val="00E87F58"/>
    <w:rsid w:val="00F26C9D"/>
    <w:rsid w:val="00F501CA"/>
    <w:rsid w:val="00F715FF"/>
    <w:rsid w:val="00F90313"/>
    <w:rsid w:val="00FA72C4"/>
    <w:rsid w:val="00FB3BB8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0448C"/>
  <w15:chartTrackingRefBased/>
  <w15:docId w15:val="{48BADB13-820F-411C-82D0-4A83A8FD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312" w:lineRule="auto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jc w:val="center"/>
      <w:outlineLvl w:val="3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litz">
    <w:name w:val="Blitz _"/>
    <w:basedOn w:val="Standard"/>
    <w:pPr>
      <w:widowControl w:val="0"/>
      <w:autoSpaceDE w:val="0"/>
      <w:autoSpaceDN w:val="0"/>
      <w:adjustRightInd w:val="0"/>
      <w:spacing w:line="240" w:lineRule="auto"/>
      <w:ind w:left="908" w:hanging="454"/>
      <w:jc w:val="left"/>
    </w:pPr>
    <w:rPr>
      <w:rFonts w:ascii="Guatemala" w:hAnsi="Guatemala"/>
      <w:sz w:val="20"/>
      <w:lang w:val="en-US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ind w:left="709" w:hanging="709"/>
    </w:pPr>
    <w:rPr>
      <w:sz w:val="20"/>
      <w:szCs w:val="20"/>
    </w:rPr>
  </w:style>
  <w:style w:type="paragraph" w:customStyle="1" w:styleId="Blitz0">
    <w:name w:val="Blitz"/>
    <w:basedOn w:val="Standard"/>
    <w:pPr>
      <w:widowControl w:val="0"/>
      <w:autoSpaceDE w:val="0"/>
      <w:autoSpaceDN w:val="0"/>
      <w:adjustRightInd w:val="0"/>
      <w:spacing w:line="240" w:lineRule="auto"/>
      <w:ind w:left="1362" w:hanging="454"/>
      <w:jc w:val="left"/>
    </w:pPr>
    <w:rPr>
      <w:rFonts w:ascii="Guatemala" w:hAnsi="Guatemala"/>
      <w:sz w:val="20"/>
      <w:lang w:val="en-US"/>
    </w:rPr>
  </w:style>
  <w:style w:type="paragraph" w:styleId="Titel">
    <w:name w:val="Title"/>
    <w:basedOn w:val="Standard"/>
    <w:qFormat/>
    <w:pPr>
      <w:tabs>
        <w:tab w:val="left" w:pos="-907"/>
        <w:tab w:val="left" w:pos="-453"/>
        <w:tab w:val="left" w:pos="0"/>
        <w:tab w:val="left" w:pos="454"/>
        <w:tab w:val="left" w:pos="908"/>
        <w:tab w:val="left" w:pos="1362"/>
        <w:tab w:val="left" w:pos="1816"/>
        <w:tab w:val="left" w:pos="2270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9080"/>
        <w:tab w:val="left" w:pos="9534"/>
      </w:tabs>
      <w:spacing w:line="240" w:lineRule="auto"/>
      <w:jc w:val="center"/>
    </w:pPr>
    <w:rPr>
      <w:b/>
      <w:bCs/>
    </w:rPr>
  </w:style>
  <w:style w:type="paragraph" w:styleId="Sprechblasentext">
    <w:name w:val="Balloon Text"/>
    <w:basedOn w:val="Standard"/>
    <w:semiHidden/>
    <w:rsid w:val="00450980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AC2CA7"/>
    <w:pPr>
      <w:spacing w:before="120" w:line="360" w:lineRule="auto"/>
      <w:jc w:val="left"/>
    </w:pPr>
    <w:rPr>
      <w:rFonts w:cs="Arial"/>
      <w:szCs w:val="20"/>
    </w:rPr>
  </w:style>
  <w:style w:type="character" w:styleId="Hyperlink">
    <w:name w:val="Hyperlink"/>
    <w:rsid w:val="00324EBD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36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1-ganze%20Sei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Vorlage1-ganze Seite.dot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Teilnahme am Seminar</vt:lpstr>
    </vt:vector>
  </TitlesOfParts>
  <Company>Universität Osnabrück</Company>
  <LinksUpToDate>false</LinksUpToDate>
  <CharactersWithSpaces>2052</CharactersWithSpaces>
  <SharedDoc>false</SharedDoc>
  <HLinks>
    <vt:vector size="6" baseType="variant">
      <vt:variant>
        <vt:i4>7733318</vt:i4>
      </vt:variant>
      <vt:variant>
        <vt:i4>0</vt:i4>
      </vt:variant>
      <vt:variant>
        <vt:i4>0</vt:i4>
      </vt:variant>
      <vt:variant>
        <vt:i4>5</vt:i4>
      </vt:variant>
      <vt:variant>
        <vt:lpwstr>mailto:phoffmann@uos.de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Teilnahme am Seminar</dc:title>
  <dc:subject/>
  <dc:creator>Prof. Dr. J.- P. Schneider</dc:creator>
  <cp:keywords/>
  <cp:lastModifiedBy>Kämmerer</cp:lastModifiedBy>
  <cp:revision>9</cp:revision>
  <cp:lastPrinted>2022-01-18T11:20:00Z</cp:lastPrinted>
  <dcterms:created xsi:type="dcterms:W3CDTF">2020-01-27T08:35:00Z</dcterms:created>
  <dcterms:modified xsi:type="dcterms:W3CDTF">2022-06-13T09:58:00Z</dcterms:modified>
</cp:coreProperties>
</file>